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59D" w:rsidRDefault="00CE259D" w:rsidP="00CE259D">
      <w:pPr>
        <w:spacing w:line="440" w:lineRule="exact"/>
        <w:ind w:left="1562" w:hangingChars="390" w:hanging="1562"/>
        <w:rPr>
          <w:sz w:val="40"/>
        </w:rPr>
      </w:pPr>
      <w:r>
        <w:rPr>
          <w:rFonts w:hint="eastAsia"/>
          <w:b/>
          <w:bCs/>
          <w:sz w:val="40"/>
        </w:rPr>
        <w:t>1</w:t>
      </w:r>
      <w:r w:rsidRPr="006B626D">
        <w:rPr>
          <w:rFonts w:hint="eastAsia"/>
          <w:b/>
          <w:bCs/>
          <w:sz w:val="40"/>
        </w:rPr>
        <w:t>A</w:t>
      </w:r>
      <w:r>
        <w:rPr>
          <w:rFonts w:hint="eastAsia"/>
          <w:b/>
          <w:bCs/>
          <w:sz w:val="40"/>
        </w:rPr>
        <w:t>04</w:t>
      </w:r>
      <w:r>
        <w:rPr>
          <w:rFonts w:hint="eastAsia"/>
          <w:b/>
          <w:bCs/>
          <w:sz w:val="40"/>
        </w:rPr>
        <w:tab/>
      </w:r>
      <w:r w:rsidRPr="00DD56C5">
        <w:rPr>
          <w:rFonts w:eastAsia="ＭＳ ゴシック" w:hint="eastAsia"/>
          <w:b/>
          <w:sz w:val="40"/>
        </w:rPr>
        <w:t>酵素触媒レドックスサイクリングを用いる</w:t>
      </w:r>
      <w:r w:rsidRPr="00DD56C5">
        <w:rPr>
          <w:rFonts w:eastAsia="ＭＳ ゴシック" w:hint="eastAsia"/>
          <w:b/>
          <w:sz w:val="40"/>
        </w:rPr>
        <w:t>OH</w:t>
      </w:r>
      <w:r w:rsidRPr="00DD56C5">
        <w:rPr>
          <w:rFonts w:eastAsia="ＭＳ ゴシック" w:hint="eastAsia"/>
          <w:b/>
          <w:sz w:val="40"/>
        </w:rPr>
        <w:t>ラジカルの高感度定量</w:t>
      </w:r>
    </w:p>
    <w:p w:rsidR="00CE259D" w:rsidRDefault="00CE259D" w:rsidP="00CE259D">
      <w:pPr>
        <w:spacing w:line="380" w:lineRule="exact"/>
        <w:rPr>
          <w:rFonts w:hint="eastAsia"/>
          <w:sz w:val="24"/>
        </w:rPr>
      </w:pPr>
    </w:p>
    <w:p w:rsidR="00CE259D" w:rsidRDefault="00CE259D" w:rsidP="00CE259D">
      <w:pPr>
        <w:spacing w:line="380" w:lineRule="exact"/>
        <w:ind w:firstLine="1440"/>
        <w:rPr>
          <w:sz w:val="24"/>
        </w:rPr>
      </w:pPr>
      <w:r>
        <w:rPr>
          <w:rFonts w:hint="eastAsia"/>
          <w:sz w:val="24"/>
        </w:rPr>
        <w:t>（</w:t>
      </w:r>
      <w:r w:rsidRPr="003C7BCA">
        <w:rPr>
          <w:rFonts w:hint="eastAsia"/>
          <w:sz w:val="24"/>
          <w:vertAlign w:val="superscript"/>
        </w:rPr>
        <w:t>1</w:t>
      </w:r>
      <w:r>
        <w:rPr>
          <w:rFonts w:hint="eastAsia"/>
          <w:sz w:val="24"/>
        </w:rPr>
        <w:t>信州大理・</w:t>
      </w:r>
      <w:r w:rsidRPr="003C7BCA">
        <w:rPr>
          <w:rFonts w:hint="eastAsia"/>
          <w:sz w:val="24"/>
          <w:vertAlign w:val="superscript"/>
        </w:rPr>
        <w:t>2</w:t>
      </w:r>
      <w:r>
        <w:rPr>
          <w:rFonts w:hint="eastAsia"/>
          <w:sz w:val="24"/>
        </w:rPr>
        <w:t xml:space="preserve">信州大若手拠点）　</w:t>
      </w:r>
      <w:r>
        <w:rPr>
          <w:rFonts w:ascii="ＭＳ ゴシック" w:hAnsi="ＭＳ ゴシック"/>
          <w:sz w:val="24"/>
        </w:rPr>
        <w:ruby>
          <w:rubyPr>
            <w:rubyAlign w:val="distributeSpace"/>
            <w:hps w:val="12"/>
            <w:hpsRaise w:val="22"/>
            <w:hpsBaseText w:val="24"/>
            <w:lid w:val="ja-JP"/>
          </w:rubyPr>
          <w:rt>
            <w:r w:rsidR="00CE259D" w:rsidRPr="006B626D">
              <w:rPr>
                <w:rFonts w:ascii="ＭＳ 明朝" w:hAnsi="ＭＳ 明朝"/>
                <w:sz w:val="12"/>
              </w:rPr>
              <w:t>おおさく</w:t>
            </w:r>
          </w:rt>
          <w:rubyBase>
            <w:r w:rsidR="00CE259D">
              <w:rPr>
                <w:rFonts w:ascii="ＭＳ ゴシック" w:hAnsi="ＭＳ ゴシック"/>
                <w:sz w:val="24"/>
              </w:rPr>
              <w:t>大作</w:t>
            </w:r>
          </w:rubyBase>
        </w:ruby>
      </w:r>
      <w:r>
        <w:rPr>
          <w:rFonts w:ascii="ＭＳ ゴシック" w:hAnsi="ＭＳ ゴシック"/>
          <w:sz w:val="24"/>
        </w:rPr>
        <w:ruby>
          <w:rubyPr>
            <w:rubyAlign w:val="distributeSpace"/>
            <w:hps w:val="12"/>
            <w:hpsRaise w:val="22"/>
            <w:hpsBaseText w:val="24"/>
            <w:lid w:val="ja-JP"/>
          </w:rubyPr>
          <w:rt>
            <w:r w:rsidR="00CE259D" w:rsidRPr="006B626D">
              <w:rPr>
                <w:rFonts w:ascii="ＭＳ 明朝" w:hAnsi="ＭＳ 明朝"/>
                <w:sz w:val="12"/>
              </w:rPr>
              <w:t>なおや</w:t>
            </w:r>
          </w:rt>
          <w:rubyBase>
            <w:r w:rsidR="00CE259D">
              <w:rPr>
                <w:rFonts w:ascii="ＭＳ ゴシック" w:hAnsi="ＭＳ ゴシック"/>
                <w:sz w:val="24"/>
              </w:rPr>
              <w:t>直矢</w:t>
            </w:r>
          </w:rubyBase>
        </w:ruby>
      </w:r>
      <w:r w:rsidRPr="003C7BCA">
        <w:rPr>
          <w:sz w:val="24"/>
          <w:vertAlign w:val="superscript"/>
        </w:rPr>
        <w:t>1</w:t>
      </w:r>
      <w:r>
        <w:rPr>
          <w:rFonts w:hint="eastAsia"/>
          <w:sz w:val="24"/>
        </w:rPr>
        <w:t>・</w:t>
      </w:r>
      <w:r>
        <w:rPr>
          <w:rFonts w:ascii="ＭＳ ゴシック" w:hAnsi="ＭＳ ゴシック" w:hint="eastAsia"/>
          <w:sz w:val="24"/>
        </w:rPr>
        <w:t>○</w:t>
      </w:r>
      <w:r>
        <w:rPr>
          <w:sz w:val="24"/>
        </w:rPr>
        <w:ruby>
          <w:rubyPr>
            <w:rubyAlign w:val="distributeSpace"/>
            <w:hps w:val="12"/>
            <w:hpsRaise w:val="22"/>
            <w:hpsBaseText w:val="24"/>
            <w:lid w:val="ja-JP"/>
          </w:rubyPr>
          <w:rt>
            <w:r w:rsidR="00CE259D" w:rsidRPr="00B84365">
              <w:rPr>
                <w:rFonts w:ascii="ＭＳ 明朝" w:hAnsi="ＭＳ 明朝" w:hint="eastAsia"/>
                <w:sz w:val="12"/>
              </w:rPr>
              <w:t>たつみ</w:t>
            </w:r>
          </w:rt>
          <w:rubyBase>
            <w:r w:rsidR="00CE259D">
              <w:rPr>
                <w:rFonts w:hint="eastAsia"/>
                <w:sz w:val="24"/>
              </w:rPr>
              <w:t>巽</w:t>
            </w:r>
          </w:rubyBase>
        </w:ruby>
      </w:r>
      <w:r>
        <w:rPr>
          <w:rFonts w:hint="eastAsia"/>
          <w:sz w:val="24"/>
        </w:rPr>
        <w:t xml:space="preserve">　</w:t>
      </w:r>
      <w:r>
        <w:rPr>
          <w:sz w:val="24"/>
        </w:rPr>
        <w:ruby>
          <w:rubyPr>
            <w:rubyAlign w:val="distributeSpace"/>
            <w:hps w:val="12"/>
            <w:hpsRaise w:val="22"/>
            <w:hpsBaseText w:val="24"/>
            <w:lid w:val="ja-JP"/>
          </w:rubyPr>
          <w:rt>
            <w:r w:rsidR="00CE259D" w:rsidRPr="00B84365">
              <w:rPr>
                <w:rFonts w:ascii="ＭＳ 明朝" w:hAnsi="ＭＳ 明朝" w:hint="eastAsia"/>
                <w:sz w:val="12"/>
              </w:rPr>
              <w:t>ひろ</w:t>
            </w:r>
          </w:rt>
          <w:rubyBase>
            <w:r w:rsidR="00CE259D">
              <w:rPr>
                <w:rFonts w:hint="eastAsia"/>
                <w:sz w:val="24"/>
              </w:rPr>
              <w:t>広</w:t>
            </w:r>
          </w:rubyBase>
        </w:ruby>
      </w:r>
      <w:r>
        <w:rPr>
          <w:sz w:val="24"/>
        </w:rPr>
        <w:ruby>
          <w:rubyPr>
            <w:rubyAlign w:val="distributeSpace"/>
            <w:hps w:val="12"/>
            <w:hpsRaise w:val="22"/>
            <w:hpsBaseText w:val="24"/>
            <w:lid w:val="ja-JP"/>
          </w:rubyPr>
          <w:rt>
            <w:r w:rsidR="00CE259D" w:rsidRPr="00B84365">
              <w:rPr>
                <w:rFonts w:ascii="ＭＳ 明朝" w:hAnsi="ＭＳ 明朝" w:hint="eastAsia"/>
                <w:sz w:val="12"/>
              </w:rPr>
              <w:t>すけ</w:t>
            </w:r>
          </w:rt>
          <w:rubyBase>
            <w:r w:rsidR="00CE259D">
              <w:rPr>
                <w:rFonts w:hint="eastAsia"/>
                <w:sz w:val="24"/>
              </w:rPr>
              <w:t>輔</w:t>
            </w:r>
          </w:rubyBase>
        </w:ruby>
      </w:r>
      <w:r w:rsidRPr="003C7BCA">
        <w:rPr>
          <w:rFonts w:hint="eastAsia"/>
          <w:sz w:val="24"/>
          <w:vertAlign w:val="superscript"/>
        </w:rPr>
        <w:t>2</w:t>
      </w:r>
    </w:p>
    <w:p w:rsidR="00CE259D" w:rsidRDefault="00CE259D" w:rsidP="00CE259D">
      <w:pPr>
        <w:spacing w:line="380" w:lineRule="exact"/>
        <w:rPr>
          <w:rFonts w:eastAsia="ＭＳ ゴシック" w:hint="eastAsia"/>
          <w:sz w:val="24"/>
        </w:rPr>
      </w:pPr>
      <w:r>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3802380</wp:posOffset>
                </wp:positionH>
                <wp:positionV relativeFrom="paragraph">
                  <wp:posOffset>17145</wp:posOffset>
                </wp:positionV>
                <wp:extent cx="1781175" cy="243205"/>
                <wp:effectExtent l="6985" t="234950" r="12065" b="7620"/>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43205"/>
                        </a:xfrm>
                        <a:prstGeom prst="wedgeRectCallout">
                          <a:avLst>
                            <a:gd name="adj1" fmla="val -42301"/>
                            <a:gd name="adj2" fmla="val -137468"/>
                          </a:avLst>
                        </a:prstGeom>
                        <a:solidFill>
                          <a:srgbClr val="FFFFFF"/>
                        </a:solidFill>
                        <a:ln w="9525">
                          <a:solidFill>
                            <a:srgbClr val="FF0000"/>
                          </a:solidFill>
                          <a:miter lim="800000"/>
                          <a:headEnd/>
                          <a:tailEnd/>
                        </a:ln>
                      </wps:spPr>
                      <wps:txbx>
                        <w:txbxContent>
                          <w:p w:rsidR="00CE259D" w:rsidRPr="00C50199" w:rsidRDefault="00CE259D" w:rsidP="00CE259D">
                            <w:pPr>
                              <w:rPr>
                                <w:color w:val="FF0000"/>
                              </w:rPr>
                            </w:pPr>
                            <w:r w:rsidRPr="00C50199">
                              <w:rPr>
                                <w:rFonts w:hint="eastAsia"/>
                                <w:color w:val="FF0000"/>
                              </w:rPr>
                              <w:t>名前には必ずふりがなを！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299.4pt;margin-top:1.35pt;width:140.25pt;height:1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" adj="1663,-18893" strokecolor="red">
                <v:textbox inset="5.85pt,.7pt,5.85pt,.7pt">
                  <w:txbxContent>
                    <w:p w:rsidR="00CE259D" w:rsidRPr="00C50199" w:rsidRDefault="00CE259D" w:rsidP="00CE259D">
                      <w:pPr>
                        <w:rPr>
                          <w:color w:val="FF0000"/>
                        </w:rPr>
                      </w:pPr>
                      <w:r w:rsidRPr="00C50199">
                        <w:rPr>
                          <w:rFonts w:hint="eastAsia"/>
                          <w:color w:val="FF0000"/>
                        </w:rPr>
                        <w:t>名前には必ずふりがなを！</w:t>
                      </w:r>
                    </w:p>
                  </w:txbxContent>
                </v:textbox>
              </v:shape>
            </w:pict>
          </mc:Fallback>
        </mc:AlternateContent>
      </w:r>
    </w:p>
    <w:p w:rsidR="00CE259D" w:rsidRDefault="00CE259D" w:rsidP="00CE259D">
      <w:pPr>
        <w:spacing w:line="380" w:lineRule="exact"/>
        <w:rPr>
          <w:rFonts w:hint="eastAsia"/>
          <w:sz w:val="24"/>
        </w:rPr>
      </w:pPr>
      <w:r>
        <w:rPr>
          <w:rFonts w:ascii="ＭＳ ゴシック" w:eastAsia="ＭＳ ゴシック" w:hAnsi="ＭＳ ゴシック" w:hint="eastAsia"/>
          <w:sz w:val="24"/>
        </w:rPr>
        <w:t>【緒言</w:t>
      </w:r>
      <w:r>
        <w:rPr>
          <w:rFonts w:hint="eastAsia"/>
          <w:sz w:val="24"/>
        </w:rPr>
        <w:t>】</w:t>
      </w:r>
      <w:r w:rsidRPr="00B84365">
        <w:rPr>
          <w:rFonts w:hint="eastAsia"/>
          <w:sz w:val="24"/>
        </w:rPr>
        <w:t>活性酸素種のひとつである</w:t>
      </w:r>
      <w:r w:rsidRPr="00B84365">
        <w:rPr>
          <w:sz w:val="24"/>
        </w:rPr>
        <w:t>OH</w:t>
      </w:r>
      <w:r w:rsidRPr="00B84365">
        <w:rPr>
          <w:rFonts w:hint="eastAsia"/>
          <w:sz w:val="24"/>
        </w:rPr>
        <w:t>ラジカルは生体内で生成すると様々な生理作用を及ぼすことが知られている。</w:t>
      </w:r>
      <w:r w:rsidRPr="00C15AE4">
        <w:rPr>
          <w:sz w:val="24"/>
        </w:rPr>
        <w:t>OH</w:t>
      </w:r>
      <w:r>
        <w:rPr>
          <w:rFonts w:hint="eastAsia"/>
          <w:sz w:val="24"/>
        </w:rPr>
        <w:t>ラジカルはきわめて短寿命であるが、これ</w:t>
      </w:r>
      <w:r w:rsidRPr="00B84365">
        <w:rPr>
          <w:rFonts w:hint="eastAsia"/>
          <w:sz w:val="24"/>
        </w:rPr>
        <w:t>を</w:t>
      </w:r>
      <w:r>
        <w:rPr>
          <w:rFonts w:hint="eastAsia"/>
          <w:sz w:val="24"/>
        </w:rPr>
        <w:t>アニリンまたはフェノール類</w:t>
      </w:r>
      <w:r w:rsidRPr="00B84365">
        <w:rPr>
          <w:rFonts w:hint="eastAsia"/>
          <w:sz w:val="24"/>
        </w:rPr>
        <w:t>でトラップ</w:t>
      </w:r>
      <w:r>
        <w:rPr>
          <w:rFonts w:hint="eastAsia"/>
          <w:sz w:val="24"/>
        </w:rPr>
        <w:t>し、</w:t>
      </w:r>
      <w:r w:rsidRPr="00B84365">
        <w:rPr>
          <w:rFonts w:hint="eastAsia"/>
          <w:sz w:val="24"/>
        </w:rPr>
        <w:t>生成した</w:t>
      </w:r>
      <w:r>
        <w:rPr>
          <w:rFonts w:hint="eastAsia"/>
          <w:sz w:val="24"/>
        </w:rPr>
        <w:t>付加体</w:t>
      </w:r>
      <w:r w:rsidRPr="00B84365">
        <w:rPr>
          <w:rFonts w:hint="eastAsia"/>
          <w:sz w:val="24"/>
        </w:rPr>
        <w:t>を電気化学的に検出することにより、</w:t>
      </w:r>
      <w:r w:rsidRPr="00B84365">
        <w:rPr>
          <w:sz w:val="24"/>
        </w:rPr>
        <w:t>OH</w:t>
      </w:r>
      <w:r w:rsidRPr="00B84365">
        <w:rPr>
          <w:rFonts w:hint="eastAsia"/>
          <w:sz w:val="24"/>
        </w:rPr>
        <w:t>ラジカルの間接的な定量ができることが報告されている。</w:t>
      </w:r>
      <w:r>
        <w:rPr>
          <w:rFonts w:hint="eastAsia"/>
          <w:sz w:val="24"/>
        </w:rPr>
        <w:t>しかしながら生体内での</w:t>
      </w:r>
      <w:r>
        <w:rPr>
          <w:rFonts w:hint="eastAsia"/>
          <w:sz w:val="24"/>
        </w:rPr>
        <w:t>OH</w:t>
      </w:r>
      <w:r>
        <w:rPr>
          <w:rFonts w:hint="eastAsia"/>
          <w:sz w:val="24"/>
        </w:rPr>
        <w:t>ラジカル濃度はきわめて低いため、より高感度な検出法が望まれている。</w:t>
      </w:r>
      <w:r w:rsidRPr="00B84365">
        <w:rPr>
          <w:rFonts w:hint="eastAsia"/>
          <w:sz w:val="24"/>
        </w:rPr>
        <w:t>そこで本研究</w:t>
      </w:r>
      <w:r>
        <w:rPr>
          <w:rFonts w:hint="eastAsia"/>
          <w:sz w:val="24"/>
        </w:rPr>
        <w:t>で</w:t>
      </w:r>
      <w:r w:rsidRPr="00B84365">
        <w:rPr>
          <w:rFonts w:hint="eastAsia"/>
          <w:sz w:val="24"/>
        </w:rPr>
        <w:t>は</w:t>
      </w:r>
      <w:r>
        <w:rPr>
          <w:rFonts w:hint="eastAsia"/>
          <w:sz w:val="24"/>
        </w:rPr>
        <w:t>、</w:t>
      </w:r>
      <w:r w:rsidRPr="00B84365">
        <w:rPr>
          <w:rFonts w:hint="eastAsia"/>
          <w:sz w:val="24"/>
        </w:rPr>
        <w:t>酵素触媒</w:t>
      </w:r>
      <w:r>
        <w:rPr>
          <w:rFonts w:hint="eastAsia"/>
          <w:sz w:val="24"/>
        </w:rPr>
        <w:t>レドックスサイクリングを用いることにより、</w:t>
      </w:r>
      <w:r w:rsidRPr="0056489F">
        <w:rPr>
          <w:rFonts w:hint="eastAsia"/>
          <w:sz w:val="24"/>
        </w:rPr>
        <w:t>OH</w:t>
      </w:r>
      <w:r>
        <w:rPr>
          <w:rFonts w:hint="eastAsia"/>
          <w:sz w:val="24"/>
        </w:rPr>
        <w:t>ラジカルのトラップで生成した付加体の</w:t>
      </w:r>
      <w:r w:rsidRPr="00B84365">
        <w:rPr>
          <w:rFonts w:hint="eastAsia"/>
          <w:sz w:val="24"/>
        </w:rPr>
        <w:t>高感度</w:t>
      </w:r>
      <w:r>
        <w:rPr>
          <w:rFonts w:hint="eastAsia"/>
          <w:sz w:val="24"/>
        </w:rPr>
        <w:t>検出</w:t>
      </w:r>
      <w:r w:rsidRPr="00B84365">
        <w:rPr>
          <w:rFonts w:hint="eastAsia"/>
          <w:sz w:val="24"/>
        </w:rPr>
        <w:t>を</w:t>
      </w:r>
      <w:r>
        <w:rPr>
          <w:rFonts w:hint="eastAsia"/>
          <w:sz w:val="24"/>
        </w:rPr>
        <w:t>試みた</w:t>
      </w:r>
      <w:r w:rsidRPr="00B84365">
        <w:rPr>
          <w:rFonts w:hint="eastAsia"/>
          <w:sz w:val="24"/>
        </w:rPr>
        <w:t>。</w:t>
      </w:r>
    </w:p>
    <w:p w:rsidR="00CE259D" w:rsidRPr="000E1613" w:rsidRDefault="00CE259D" w:rsidP="00CE259D">
      <w:pPr>
        <w:spacing w:line="380" w:lineRule="exact"/>
        <w:rPr>
          <w:rFonts w:hint="eastAsia"/>
          <w:sz w:val="24"/>
        </w:rPr>
      </w:pPr>
      <w:r w:rsidRPr="00944B20">
        <w:rPr>
          <w:sz w:val="24"/>
        </w:rPr>
        <w:t>【</w:t>
      </w:r>
      <w:r w:rsidRPr="00944B20">
        <w:rPr>
          <w:rFonts w:eastAsia="ＭＳ ゴシック" w:hAnsi="ＭＳ ゴシック"/>
          <w:sz w:val="24"/>
        </w:rPr>
        <w:t>実験</w:t>
      </w:r>
      <w:r w:rsidRPr="00944B20">
        <w:rPr>
          <w:sz w:val="24"/>
        </w:rPr>
        <w:t>】</w:t>
      </w:r>
      <w:r>
        <w:rPr>
          <w:rFonts w:hint="eastAsia"/>
          <w:sz w:val="24"/>
        </w:rPr>
        <w:t>OH</w:t>
      </w:r>
      <w:r>
        <w:rPr>
          <w:rFonts w:hint="eastAsia"/>
          <w:sz w:val="24"/>
        </w:rPr>
        <w:t>ラジカルの生成およびトラップは、</w:t>
      </w:r>
      <w:r w:rsidRPr="005871C4">
        <w:rPr>
          <w:rFonts w:hint="eastAsia"/>
          <w:sz w:val="24"/>
        </w:rPr>
        <w:t>0.20</w:t>
      </w:r>
      <w:r w:rsidRPr="005871C4">
        <w:rPr>
          <w:rFonts w:ascii="Symbol" w:hAnsi="Symbol"/>
          <w:sz w:val="24"/>
        </w:rPr>
        <w:t></w:t>
      </w:r>
      <w:r w:rsidRPr="005871C4">
        <w:rPr>
          <w:rFonts w:hint="eastAsia"/>
          <w:sz w:val="24"/>
        </w:rPr>
        <w:t>2.0 mM [Fe(II)EDTA]</w:t>
      </w:r>
      <w:r w:rsidRPr="005871C4">
        <w:rPr>
          <w:rFonts w:hint="eastAsia"/>
          <w:sz w:val="24"/>
          <w:vertAlign w:val="superscript"/>
        </w:rPr>
        <w:t>2</w:t>
      </w:r>
      <w:r w:rsidRPr="005871C4">
        <w:rPr>
          <w:rFonts w:ascii="Symbol" w:hAnsi="Symbol"/>
          <w:sz w:val="24"/>
          <w:vertAlign w:val="superscript"/>
        </w:rPr>
        <w:t></w:t>
      </w:r>
      <w:r>
        <w:rPr>
          <w:rFonts w:hint="eastAsia"/>
          <w:sz w:val="24"/>
        </w:rPr>
        <w:t>、</w:t>
      </w:r>
      <w:r w:rsidRPr="005871C4">
        <w:rPr>
          <w:rFonts w:hint="eastAsia"/>
          <w:sz w:val="24"/>
        </w:rPr>
        <w:t>0.20</w:t>
      </w:r>
      <w:r w:rsidRPr="005871C4">
        <w:rPr>
          <w:rFonts w:ascii="Symbol" w:hAnsi="Symbol"/>
          <w:sz w:val="24"/>
        </w:rPr>
        <w:t></w:t>
      </w:r>
      <w:r w:rsidRPr="005871C4">
        <w:rPr>
          <w:rFonts w:hint="eastAsia"/>
          <w:sz w:val="24"/>
        </w:rPr>
        <w:t>2.0 mM</w:t>
      </w:r>
      <w:r>
        <w:rPr>
          <w:rFonts w:hint="eastAsia"/>
          <w:sz w:val="24"/>
        </w:rPr>
        <w:t>フェノール、</w:t>
      </w:r>
      <w:r w:rsidRPr="005871C4">
        <w:rPr>
          <w:rFonts w:hint="eastAsia"/>
          <w:sz w:val="24"/>
        </w:rPr>
        <w:t>0.10 M</w:t>
      </w:r>
      <w:r>
        <w:rPr>
          <w:rFonts w:hint="eastAsia"/>
          <w:sz w:val="24"/>
        </w:rPr>
        <w:t>グルコースを含むリン酸緩衝液</w:t>
      </w:r>
      <w:r>
        <w:rPr>
          <w:rFonts w:hint="eastAsia"/>
          <w:sz w:val="24"/>
        </w:rPr>
        <w:t>(pH 7.0)</w:t>
      </w:r>
      <w:r>
        <w:rPr>
          <w:rFonts w:hint="eastAsia"/>
          <w:sz w:val="24"/>
        </w:rPr>
        <w:t>中に</w:t>
      </w:r>
      <w:r w:rsidRPr="005871C4">
        <w:rPr>
          <w:rFonts w:hint="eastAsia"/>
          <w:sz w:val="24"/>
        </w:rPr>
        <w:t>0.20</w:t>
      </w:r>
      <w:r w:rsidRPr="005871C4">
        <w:rPr>
          <w:rFonts w:ascii="Symbol" w:hAnsi="Symbol"/>
          <w:sz w:val="24"/>
        </w:rPr>
        <w:t></w:t>
      </w:r>
      <w:r w:rsidRPr="005871C4">
        <w:rPr>
          <w:rFonts w:hint="eastAsia"/>
          <w:sz w:val="24"/>
        </w:rPr>
        <w:t>2.0 mM</w:t>
      </w:r>
      <w:r>
        <w:rPr>
          <w:rFonts w:hint="eastAsia"/>
          <w:sz w:val="24"/>
        </w:rPr>
        <w:t>過酸化水素を添加することにより行なった。生じた付加体（カテコールおよびヒドロキノン）のボルタンメトリー応答を</w:t>
      </w:r>
      <w:r w:rsidRPr="00217617">
        <w:rPr>
          <w:rFonts w:hint="eastAsia"/>
          <w:sz w:val="24"/>
        </w:rPr>
        <w:t>10 U mL</w:t>
      </w:r>
      <w:r w:rsidRPr="00217617">
        <w:rPr>
          <w:rFonts w:ascii="Symbol" w:hAnsi="Symbol"/>
          <w:sz w:val="24"/>
          <w:vertAlign w:val="superscript"/>
        </w:rPr>
        <w:t></w:t>
      </w:r>
      <w:r w:rsidRPr="00217617">
        <w:rPr>
          <w:rFonts w:hint="eastAsia"/>
          <w:sz w:val="24"/>
          <w:vertAlign w:val="superscript"/>
        </w:rPr>
        <w:t>1</w:t>
      </w:r>
      <w:r w:rsidRPr="00217617">
        <w:rPr>
          <w:rFonts w:hint="eastAsia"/>
          <w:sz w:val="24"/>
        </w:rPr>
        <w:t xml:space="preserve"> </w:t>
      </w:r>
      <w:r>
        <w:rPr>
          <w:rFonts w:hint="eastAsia"/>
          <w:sz w:val="24"/>
        </w:rPr>
        <w:t>ピロロキノリンキノン依存型グルコースデヒドロゲナーゼ</w:t>
      </w:r>
      <w:r>
        <w:rPr>
          <w:rFonts w:hint="eastAsia"/>
          <w:sz w:val="24"/>
        </w:rPr>
        <w:t>(</w:t>
      </w:r>
      <w:r w:rsidRPr="00217617">
        <w:rPr>
          <w:rFonts w:hint="eastAsia"/>
          <w:sz w:val="24"/>
        </w:rPr>
        <w:t>PQQ-GDH</w:t>
      </w:r>
      <w:r>
        <w:rPr>
          <w:rFonts w:hint="eastAsia"/>
          <w:sz w:val="24"/>
        </w:rPr>
        <w:t>)</w:t>
      </w:r>
      <w:r>
        <w:rPr>
          <w:rFonts w:hint="eastAsia"/>
          <w:sz w:val="24"/>
        </w:rPr>
        <w:t>の添加前と添加後で比較した。</w:t>
      </w:r>
      <w:r w:rsidRPr="00944B20">
        <w:rPr>
          <w:sz w:val="24"/>
        </w:rPr>
        <w:t>作用電極</w:t>
      </w:r>
      <w:r>
        <w:rPr>
          <w:rFonts w:hint="eastAsia"/>
          <w:sz w:val="24"/>
        </w:rPr>
        <w:t>として</w:t>
      </w:r>
      <w:r w:rsidRPr="00944B20">
        <w:rPr>
          <w:sz w:val="24"/>
        </w:rPr>
        <w:t>PFC</w:t>
      </w:r>
      <w:r>
        <w:rPr>
          <w:rFonts w:hint="eastAsia"/>
          <w:sz w:val="24"/>
        </w:rPr>
        <w:t>電極、参照電極として</w:t>
      </w:r>
      <w:r>
        <w:rPr>
          <w:rFonts w:hint="eastAsia"/>
          <w:sz w:val="24"/>
        </w:rPr>
        <w:t xml:space="preserve">Ag/AgCl (0.1 M </w:t>
      </w:r>
      <w:proofErr w:type="spellStart"/>
      <w:r>
        <w:rPr>
          <w:rFonts w:hint="eastAsia"/>
          <w:sz w:val="24"/>
        </w:rPr>
        <w:t>KCl</w:t>
      </w:r>
      <w:proofErr w:type="spellEnd"/>
      <w:r>
        <w:rPr>
          <w:rFonts w:hint="eastAsia"/>
          <w:sz w:val="24"/>
        </w:rPr>
        <w:t>)</w:t>
      </w:r>
      <w:r>
        <w:rPr>
          <w:rFonts w:hint="eastAsia"/>
          <w:sz w:val="24"/>
        </w:rPr>
        <w:t>電極、対極として</w:t>
      </w:r>
      <w:r>
        <w:rPr>
          <w:rFonts w:hint="eastAsia"/>
          <w:sz w:val="24"/>
        </w:rPr>
        <w:t>Pt</w:t>
      </w:r>
      <w:r>
        <w:rPr>
          <w:rFonts w:hint="eastAsia"/>
          <w:sz w:val="24"/>
        </w:rPr>
        <w:t>コイル</w:t>
      </w:r>
      <w:r w:rsidRPr="00944B20">
        <w:rPr>
          <w:sz w:val="24"/>
        </w:rPr>
        <w:t>を用い、</w:t>
      </w:r>
      <w:r>
        <w:rPr>
          <w:rFonts w:hint="eastAsia"/>
          <w:sz w:val="24"/>
        </w:rPr>
        <w:t>掃引</w:t>
      </w:r>
      <w:r w:rsidRPr="00944B20">
        <w:rPr>
          <w:sz w:val="24"/>
        </w:rPr>
        <w:t>速度</w:t>
      </w:r>
      <w:r>
        <w:rPr>
          <w:rFonts w:hint="eastAsia"/>
          <w:sz w:val="24"/>
        </w:rPr>
        <w:t>5 mV s</w:t>
      </w:r>
      <w:r w:rsidRPr="00944B20">
        <w:rPr>
          <w:rFonts w:ascii="Symbol" w:hAnsi="Symbol"/>
          <w:sz w:val="24"/>
          <w:vertAlign w:val="superscript"/>
        </w:rPr>
        <w:t></w:t>
      </w:r>
      <w:r w:rsidRPr="00944B20">
        <w:rPr>
          <w:rFonts w:hint="eastAsia"/>
          <w:sz w:val="24"/>
          <w:vertAlign w:val="superscript"/>
        </w:rPr>
        <w:t>1</w:t>
      </w:r>
      <w:r>
        <w:rPr>
          <w:rFonts w:hint="eastAsia"/>
          <w:sz w:val="24"/>
        </w:rPr>
        <w:t>で</w:t>
      </w:r>
      <w:r w:rsidRPr="00944B20">
        <w:rPr>
          <w:sz w:val="24"/>
        </w:rPr>
        <w:t>サイクリック</w:t>
      </w:r>
      <w:r>
        <w:rPr>
          <w:rFonts w:hint="eastAsia"/>
          <w:sz w:val="24"/>
        </w:rPr>
        <w:t>またはリニアスイープ</w:t>
      </w:r>
      <w:r w:rsidRPr="00944B20">
        <w:rPr>
          <w:sz w:val="24"/>
        </w:rPr>
        <w:t>ボルタンメトリーを行</w:t>
      </w:r>
      <w:r>
        <w:rPr>
          <w:rFonts w:hint="eastAsia"/>
          <w:sz w:val="24"/>
        </w:rPr>
        <w:t>なった。</w:t>
      </w:r>
    </w:p>
    <w:p w:rsidR="00CE259D" w:rsidRDefault="00CE259D" w:rsidP="00CE259D">
      <w:pPr>
        <w:spacing w:line="380" w:lineRule="exact"/>
        <w:rPr>
          <w:rFonts w:hint="eastAsia"/>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3315970</wp:posOffset>
                </wp:positionH>
                <wp:positionV relativeFrom="paragraph">
                  <wp:posOffset>3016250</wp:posOffset>
                </wp:positionV>
                <wp:extent cx="2482215" cy="119507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1195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E259D" w:rsidRPr="00C107C9" w:rsidRDefault="00CE259D" w:rsidP="00CE259D">
                            <w:pPr>
                              <w:spacing w:line="240" w:lineRule="exact"/>
                              <w:rPr>
                                <w:sz w:val="18"/>
                                <w:szCs w:val="18"/>
                              </w:rPr>
                            </w:pPr>
                            <w:r w:rsidRPr="00C107C9">
                              <w:rPr>
                                <w:sz w:val="18"/>
                                <w:szCs w:val="18"/>
                              </w:rPr>
                              <w:t>図</w:t>
                            </w:r>
                            <w:r w:rsidRPr="00C107C9">
                              <w:rPr>
                                <w:sz w:val="18"/>
                                <w:szCs w:val="18"/>
                              </w:rPr>
                              <w:t xml:space="preserve">1. </w:t>
                            </w:r>
                            <w:r>
                              <w:rPr>
                                <w:rFonts w:hint="eastAsia"/>
                                <w:sz w:val="18"/>
                                <w:szCs w:val="18"/>
                              </w:rPr>
                              <w:t>(a) 2.0 mM [Fe(II)EDTA]</w:t>
                            </w:r>
                            <w:r w:rsidRPr="001E659B">
                              <w:rPr>
                                <w:rFonts w:hint="eastAsia"/>
                                <w:sz w:val="18"/>
                                <w:szCs w:val="18"/>
                                <w:vertAlign w:val="superscript"/>
                              </w:rPr>
                              <w:t>2</w:t>
                            </w:r>
                            <w:r w:rsidRPr="001E659B">
                              <w:rPr>
                                <w:rFonts w:ascii="Symbol" w:hAnsi="Symbol"/>
                                <w:sz w:val="18"/>
                                <w:szCs w:val="18"/>
                                <w:vertAlign w:val="superscript"/>
                              </w:rPr>
                              <w:t></w:t>
                            </w:r>
                            <w:r>
                              <w:rPr>
                                <w:rFonts w:hint="eastAsia"/>
                                <w:sz w:val="18"/>
                                <w:szCs w:val="18"/>
                              </w:rPr>
                              <w:t>、</w:t>
                            </w:r>
                            <w:r>
                              <w:rPr>
                                <w:rFonts w:hint="eastAsia"/>
                                <w:sz w:val="18"/>
                                <w:szCs w:val="18"/>
                              </w:rPr>
                              <w:t>2.0 mM</w:t>
                            </w:r>
                            <w:r>
                              <w:rPr>
                                <w:rFonts w:hint="eastAsia"/>
                                <w:sz w:val="18"/>
                                <w:szCs w:val="18"/>
                              </w:rPr>
                              <w:t>フェノール、</w:t>
                            </w:r>
                            <w:r>
                              <w:rPr>
                                <w:rFonts w:hint="eastAsia"/>
                                <w:sz w:val="18"/>
                                <w:szCs w:val="18"/>
                              </w:rPr>
                              <w:t>0.10 M</w:t>
                            </w:r>
                            <w:r>
                              <w:rPr>
                                <w:rFonts w:hint="eastAsia"/>
                                <w:sz w:val="18"/>
                                <w:szCs w:val="18"/>
                              </w:rPr>
                              <w:t>グルコースを含むリン酸緩衝液</w:t>
                            </w:r>
                            <w:r>
                              <w:rPr>
                                <w:rFonts w:hint="eastAsia"/>
                                <w:sz w:val="18"/>
                                <w:szCs w:val="18"/>
                              </w:rPr>
                              <w:t>(pH 7.0)</w:t>
                            </w:r>
                            <w:r>
                              <w:rPr>
                                <w:rFonts w:hint="eastAsia"/>
                                <w:sz w:val="18"/>
                                <w:szCs w:val="18"/>
                              </w:rPr>
                              <w:t>のサイクリックボルタモグラム。掃引速度</w:t>
                            </w:r>
                            <w:r>
                              <w:rPr>
                                <w:rFonts w:hint="eastAsia"/>
                                <w:sz w:val="18"/>
                                <w:szCs w:val="18"/>
                              </w:rPr>
                              <w:t>5 mV s</w:t>
                            </w:r>
                            <w:r w:rsidRPr="00B12A79">
                              <w:rPr>
                                <w:rFonts w:ascii="Symbol" w:hAnsi="Symbol"/>
                                <w:sz w:val="18"/>
                                <w:szCs w:val="18"/>
                                <w:vertAlign w:val="superscript"/>
                              </w:rPr>
                              <w:t></w:t>
                            </w:r>
                            <w:r w:rsidRPr="00B12A79">
                              <w:rPr>
                                <w:rFonts w:hint="eastAsia"/>
                                <w:sz w:val="18"/>
                                <w:szCs w:val="18"/>
                                <w:vertAlign w:val="superscript"/>
                              </w:rPr>
                              <w:t>1</w:t>
                            </w:r>
                            <w:r>
                              <w:rPr>
                                <w:rFonts w:hint="eastAsia"/>
                                <w:sz w:val="18"/>
                                <w:szCs w:val="18"/>
                              </w:rPr>
                              <w:t>。</w:t>
                            </w:r>
                            <w:r>
                              <w:rPr>
                                <w:rFonts w:hint="eastAsia"/>
                                <w:sz w:val="18"/>
                                <w:szCs w:val="18"/>
                              </w:rPr>
                              <w:t>(b) (a)</w:t>
                            </w:r>
                            <w:r>
                              <w:rPr>
                                <w:rFonts w:hint="eastAsia"/>
                                <w:sz w:val="18"/>
                                <w:szCs w:val="18"/>
                              </w:rPr>
                              <w:t>に</w:t>
                            </w:r>
                            <w:r>
                              <w:rPr>
                                <w:rFonts w:hint="eastAsia"/>
                                <w:sz w:val="18"/>
                                <w:szCs w:val="18"/>
                              </w:rPr>
                              <w:t>2.0 mM</w:t>
                            </w:r>
                            <w:r>
                              <w:rPr>
                                <w:rFonts w:hint="eastAsia"/>
                                <w:sz w:val="18"/>
                                <w:szCs w:val="18"/>
                              </w:rPr>
                              <w:t>過酸化水素を添加した後のボルタモグラム。</w:t>
                            </w:r>
                            <w:r>
                              <w:rPr>
                                <w:rFonts w:hint="eastAsia"/>
                                <w:sz w:val="18"/>
                                <w:szCs w:val="18"/>
                              </w:rPr>
                              <w:t>(c) (b)</w:t>
                            </w:r>
                            <w:r>
                              <w:rPr>
                                <w:rFonts w:hint="eastAsia"/>
                                <w:sz w:val="18"/>
                                <w:szCs w:val="18"/>
                              </w:rPr>
                              <w:t>に</w:t>
                            </w:r>
                            <w:r>
                              <w:rPr>
                                <w:rFonts w:hint="eastAsia"/>
                                <w:sz w:val="18"/>
                                <w:szCs w:val="18"/>
                              </w:rPr>
                              <w:t>10 U mL</w:t>
                            </w:r>
                            <w:r w:rsidRPr="00B12A79">
                              <w:rPr>
                                <w:rFonts w:ascii="Symbol" w:hAnsi="Symbol"/>
                                <w:sz w:val="18"/>
                                <w:szCs w:val="18"/>
                                <w:vertAlign w:val="superscript"/>
                              </w:rPr>
                              <w:t></w:t>
                            </w:r>
                            <w:r w:rsidRPr="00B12A79">
                              <w:rPr>
                                <w:rFonts w:hint="eastAsia"/>
                                <w:sz w:val="18"/>
                                <w:szCs w:val="18"/>
                                <w:vertAlign w:val="superscript"/>
                              </w:rPr>
                              <w:t>1</w:t>
                            </w:r>
                            <w:r>
                              <w:rPr>
                                <w:rFonts w:hint="eastAsia"/>
                                <w:sz w:val="18"/>
                                <w:szCs w:val="18"/>
                              </w:rPr>
                              <w:t xml:space="preserve"> PQQ-GDH</w:t>
                            </w:r>
                            <w:r>
                              <w:rPr>
                                <w:rFonts w:hint="eastAsia"/>
                                <w:sz w:val="18"/>
                                <w:szCs w:val="18"/>
                              </w:rPr>
                              <w:t>を添加した後のボルタモグラム。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261.1pt;margin-top:237.5pt;width:195.45pt;height:9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" filled="f" stroked="f" strokecolor="white">
                <v:textbox>
                  <w:txbxContent>
                    <w:p w:rsidR="00CE259D" w:rsidRPr="00C107C9" w:rsidRDefault="00CE259D" w:rsidP="00CE259D">
                      <w:pPr>
                        <w:spacing w:line="240" w:lineRule="exact"/>
                        <w:rPr>
                          <w:sz w:val="18"/>
                          <w:szCs w:val="18"/>
                        </w:rPr>
                      </w:pPr>
                      <w:r w:rsidRPr="00C107C9">
                        <w:rPr>
                          <w:sz w:val="18"/>
                          <w:szCs w:val="18"/>
                        </w:rPr>
                        <w:t>図</w:t>
                      </w:r>
                      <w:r w:rsidRPr="00C107C9">
                        <w:rPr>
                          <w:sz w:val="18"/>
                          <w:szCs w:val="18"/>
                        </w:rPr>
                        <w:t xml:space="preserve">1. </w:t>
                      </w:r>
                      <w:r>
                        <w:rPr>
                          <w:rFonts w:hint="eastAsia"/>
                          <w:sz w:val="18"/>
                          <w:szCs w:val="18"/>
                        </w:rPr>
                        <w:t>(a) 2.0 mM [Fe(II)EDTA]</w:t>
                      </w:r>
                      <w:r w:rsidRPr="001E659B">
                        <w:rPr>
                          <w:rFonts w:hint="eastAsia"/>
                          <w:sz w:val="18"/>
                          <w:szCs w:val="18"/>
                          <w:vertAlign w:val="superscript"/>
                        </w:rPr>
                        <w:t>2</w:t>
                      </w:r>
                      <w:r w:rsidRPr="001E659B">
                        <w:rPr>
                          <w:rFonts w:ascii="Symbol" w:hAnsi="Symbol"/>
                          <w:sz w:val="18"/>
                          <w:szCs w:val="18"/>
                          <w:vertAlign w:val="superscript"/>
                        </w:rPr>
                        <w:t></w:t>
                      </w:r>
                      <w:r>
                        <w:rPr>
                          <w:rFonts w:hint="eastAsia"/>
                          <w:sz w:val="18"/>
                          <w:szCs w:val="18"/>
                        </w:rPr>
                        <w:t>、</w:t>
                      </w:r>
                      <w:r>
                        <w:rPr>
                          <w:rFonts w:hint="eastAsia"/>
                          <w:sz w:val="18"/>
                          <w:szCs w:val="18"/>
                        </w:rPr>
                        <w:t>2.0 mM</w:t>
                      </w:r>
                      <w:r>
                        <w:rPr>
                          <w:rFonts w:hint="eastAsia"/>
                          <w:sz w:val="18"/>
                          <w:szCs w:val="18"/>
                        </w:rPr>
                        <w:t>フェノール、</w:t>
                      </w:r>
                      <w:r>
                        <w:rPr>
                          <w:rFonts w:hint="eastAsia"/>
                          <w:sz w:val="18"/>
                          <w:szCs w:val="18"/>
                        </w:rPr>
                        <w:t>0.10 M</w:t>
                      </w:r>
                      <w:r>
                        <w:rPr>
                          <w:rFonts w:hint="eastAsia"/>
                          <w:sz w:val="18"/>
                          <w:szCs w:val="18"/>
                        </w:rPr>
                        <w:t>グルコースを含むリン酸緩衝液</w:t>
                      </w:r>
                      <w:r>
                        <w:rPr>
                          <w:rFonts w:hint="eastAsia"/>
                          <w:sz w:val="18"/>
                          <w:szCs w:val="18"/>
                        </w:rPr>
                        <w:t>(pH 7.0)</w:t>
                      </w:r>
                      <w:r>
                        <w:rPr>
                          <w:rFonts w:hint="eastAsia"/>
                          <w:sz w:val="18"/>
                          <w:szCs w:val="18"/>
                        </w:rPr>
                        <w:t>のサイクリックボルタモグラム。掃引速度</w:t>
                      </w:r>
                      <w:r>
                        <w:rPr>
                          <w:rFonts w:hint="eastAsia"/>
                          <w:sz w:val="18"/>
                          <w:szCs w:val="18"/>
                        </w:rPr>
                        <w:t>5 mV s</w:t>
                      </w:r>
                      <w:r w:rsidRPr="00B12A79">
                        <w:rPr>
                          <w:rFonts w:ascii="Symbol" w:hAnsi="Symbol"/>
                          <w:sz w:val="18"/>
                          <w:szCs w:val="18"/>
                          <w:vertAlign w:val="superscript"/>
                        </w:rPr>
                        <w:t></w:t>
                      </w:r>
                      <w:r w:rsidRPr="00B12A79">
                        <w:rPr>
                          <w:rFonts w:hint="eastAsia"/>
                          <w:sz w:val="18"/>
                          <w:szCs w:val="18"/>
                          <w:vertAlign w:val="superscript"/>
                        </w:rPr>
                        <w:t>1</w:t>
                      </w:r>
                      <w:r>
                        <w:rPr>
                          <w:rFonts w:hint="eastAsia"/>
                          <w:sz w:val="18"/>
                          <w:szCs w:val="18"/>
                        </w:rPr>
                        <w:t>。</w:t>
                      </w:r>
                      <w:r>
                        <w:rPr>
                          <w:rFonts w:hint="eastAsia"/>
                          <w:sz w:val="18"/>
                          <w:szCs w:val="18"/>
                        </w:rPr>
                        <w:t>(b) (a)</w:t>
                      </w:r>
                      <w:r>
                        <w:rPr>
                          <w:rFonts w:hint="eastAsia"/>
                          <w:sz w:val="18"/>
                          <w:szCs w:val="18"/>
                        </w:rPr>
                        <w:t>に</w:t>
                      </w:r>
                      <w:r>
                        <w:rPr>
                          <w:rFonts w:hint="eastAsia"/>
                          <w:sz w:val="18"/>
                          <w:szCs w:val="18"/>
                        </w:rPr>
                        <w:t>2.0 mM</w:t>
                      </w:r>
                      <w:r>
                        <w:rPr>
                          <w:rFonts w:hint="eastAsia"/>
                          <w:sz w:val="18"/>
                          <w:szCs w:val="18"/>
                        </w:rPr>
                        <w:t>過酸化水素を添加した後のボルタモグラム。</w:t>
                      </w:r>
                      <w:r>
                        <w:rPr>
                          <w:rFonts w:hint="eastAsia"/>
                          <w:sz w:val="18"/>
                          <w:szCs w:val="18"/>
                        </w:rPr>
                        <w:t>(c) (b)</w:t>
                      </w:r>
                      <w:r>
                        <w:rPr>
                          <w:rFonts w:hint="eastAsia"/>
                          <w:sz w:val="18"/>
                          <w:szCs w:val="18"/>
                        </w:rPr>
                        <w:t>に</w:t>
                      </w:r>
                      <w:r>
                        <w:rPr>
                          <w:rFonts w:hint="eastAsia"/>
                          <w:sz w:val="18"/>
                          <w:szCs w:val="18"/>
                        </w:rPr>
                        <w:t>10 U mL</w:t>
                      </w:r>
                      <w:r w:rsidRPr="00B12A79">
                        <w:rPr>
                          <w:rFonts w:ascii="Symbol" w:hAnsi="Symbol"/>
                          <w:sz w:val="18"/>
                          <w:szCs w:val="18"/>
                          <w:vertAlign w:val="superscript"/>
                        </w:rPr>
                        <w:t></w:t>
                      </w:r>
                      <w:r w:rsidRPr="00B12A79">
                        <w:rPr>
                          <w:rFonts w:hint="eastAsia"/>
                          <w:sz w:val="18"/>
                          <w:szCs w:val="18"/>
                          <w:vertAlign w:val="superscript"/>
                        </w:rPr>
                        <w:t>1</w:t>
                      </w:r>
                      <w:r>
                        <w:rPr>
                          <w:rFonts w:hint="eastAsia"/>
                          <w:sz w:val="18"/>
                          <w:szCs w:val="18"/>
                        </w:rPr>
                        <w:t xml:space="preserve"> PQQ-GDH</w:t>
                      </w:r>
                      <w:r>
                        <w:rPr>
                          <w:rFonts w:hint="eastAsia"/>
                          <w:sz w:val="18"/>
                          <w:szCs w:val="18"/>
                        </w:rPr>
                        <w:t>を添加した後のボルタモグラム。</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3795395</wp:posOffset>
                </wp:positionH>
                <wp:positionV relativeFrom="paragraph">
                  <wp:posOffset>887095</wp:posOffset>
                </wp:positionV>
                <wp:extent cx="209550" cy="23304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71393" id="正方形/長方形 2" o:spid="_x0000_s1026" style="position:absolute;left:0;text-align:left;margin-left:298.85pt;margin-top:69.85pt;width:16.5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" stroked="f">
                <v:textbox inset="5.85pt,.7pt,5.85pt,.7pt"/>
              </v:rect>
            </w:pict>
          </mc:Fallback>
        </mc:AlternateContent>
      </w:r>
      <w:r>
        <w:rPr>
          <w:noProof/>
        </w:rPr>
        <w:drawing>
          <wp:anchor distT="0" distB="0" distL="114300" distR="114300" simplePos="0" relativeHeight="251660288" behindDoc="1" locked="0" layoutInCell="1" allowOverlap="1">
            <wp:simplePos x="0" y="0"/>
            <wp:positionH relativeFrom="column">
              <wp:posOffset>3296920</wp:posOffset>
            </wp:positionH>
            <wp:positionV relativeFrom="paragraph">
              <wp:posOffset>741045</wp:posOffset>
            </wp:positionV>
            <wp:extent cx="2374900" cy="2303780"/>
            <wp:effectExtent l="0" t="0" r="0" b="127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4900" cy="2303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658">
        <w:rPr>
          <w:sz w:val="24"/>
        </w:rPr>
        <w:t>【</w:t>
      </w:r>
      <w:r w:rsidRPr="004C5658">
        <w:rPr>
          <w:rFonts w:eastAsia="ＭＳ ゴシック" w:hAnsi="ＭＳ ゴシック"/>
          <w:sz w:val="24"/>
        </w:rPr>
        <w:t>結果</w:t>
      </w:r>
      <w:r w:rsidRPr="004C5658">
        <w:rPr>
          <w:sz w:val="24"/>
        </w:rPr>
        <w:t>】</w:t>
      </w:r>
      <w:r>
        <w:rPr>
          <w:rFonts w:hint="eastAsia"/>
          <w:sz w:val="24"/>
        </w:rPr>
        <w:t>図</w:t>
      </w:r>
      <w:r>
        <w:rPr>
          <w:rFonts w:hint="eastAsia"/>
          <w:sz w:val="24"/>
        </w:rPr>
        <w:t>1</w:t>
      </w:r>
      <w:r>
        <w:rPr>
          <w:rFonts w:hint="eastAsia"/>
          <w:sz w:val="24"/>
        </w:rPr>
        <w:t>に測定結果を示す。過酸化水素の添加前（曲線</w:t>
      </w:r>
      <w:r>
        <w:rPr>
          <w:rFonts w:hint="eastAsia"/>
          <w:sz w:val="24"/>
        </w:rPr>
        <w:t>a</w:t>
      </w:r>
      <w:r>
        <w:rPr>
          <w:rFonts w:hint="eastAsia"/>
          <w:sz w:val="24"/>
        </w:rPr>
        <w:t>）に酸化還元ピークは見られないが、添加後（曲線</w:t>
      </w:r>
      <w:r>
        <w:rPr>
          <w:rFonts w:hint="eastAsia"/>
          <w:sz w:val="24"/>
        </w:rPr>
        <w:t>b</w:t>
      </w:r>
      <w:r>
        <w:rPr>
          <w:rFonts w:hint="eastAsia"/>
          <w:sz w:val="24"/>
        </w:rPr>
        <w:t>）には</w:t>
      </w:r>
      <w:r>
        <w:rPr>
          <w:rFonts w:hint="eastAsia"/>
          <w:sz w:val="24"/>
        </w:rPr>
        <w:t>100 mV</w:t>
      </w:r>
      <w:r>
        <w:rPr>
          <w:rFonts w:hint="eastAsia"/>
          <w:sz w:val="24"/>
        </w:rPr>
        <w:t>付近にカテコールの生成にともなう小さい酸化還元ピークが観察された。そこへ</w:t>
      </w:r>
      <w:r>
        <w:rPr>
          <w:rFonts w:hint="eastAsia"/>
          <w:sz w:val="24"/>
        </w:rPr>
        <w:t>PQQ-GDH</w:t>
      </w:r>
      <w:r>
        <w:rPr>
          <w:rFonts w:hint="eastAsia"/>
          <w:sz w:val="24"/>
        </w:rPr>
        <w:t>を添加すると（曲線</w:t>
      </w:r>
      <w:r>
        <w:rPr>
          <w:rFonts w:hint="eastAsia"/>
          <w:sz w:val="24"/>
        </w:rPr>
        <w:t>c</w:t>
      </w:r>
      <w:r>
        <w:rPr>
          <w:rFonts w:hint="eastAsia"/>
          <w:sz w:val="24"/>
        </w:rPr>
        <w:t>）、酸化電流の増幅が観察された。この電流は主として、カテコールの電気化学的酸化により生じた</w:t>
      </w:r>
      <w:r w:rsidRPr="001E659B">
        <w:rPr>
          <w:rFonts w:hint="eastAsia"/>
          <w:i/>
          <w:sz w:val="24"/>
        </w:rPr>
        <w:t>o</w:t>
      </w:r>
      <w:r>
        <w:rPr>
          <w:rFonts w:hint="eastAsia"/>
          <w:sz w:val="24"/>
        </w:rPr>
        <w:t>-</w:t>
      </w:r>
      <w:r>
        <w:rPr>
          <w:rFonts w:hint="eastAsia"/>
          <w:sz w:val="24"/>
        </w:rPr>
        <w:t>キノンがグルコースと</w:t>
      </w:r>
      <w:r>
        <w:rPr>
          <w:rFonts w:hint="eastAsia"/>
          <w:sz w:val="24"/>
        </w:rPr>
        <w:t>PQQ-GDH</w:t>
      </w:r>
      <w:r>
        <w:rPr>
          <w:rFonts w:hint="eastAsia"/>
          <w:sz w:val="24"/>
        </w:rPr>
        <w:t>の存在下で還元されてカテコールを再生したことによると考えられる。グルコースと</w:t>
      </w:r>
      <w:r>
        <w:rPr>
          <w:rFonts w:hint="eastAsia"/>
          <w:sz w:val="24"/>
        </w:rPr>
        <w:t>PQQ-GDH</w:t>
      </w:r>
      <w:r>
        <w:rPr>
          <w:rFonts w:hint="eastAsia"/>
          <w:sz w:val="24"/>
        </w:rPr>
        <w:t>を含む緩衝液中で検量線を得たところ、カテコールの検出下限は</w:t>
      </w:r>
      <w:r>
        <w:rPr>
          <w:rFonts w:hint="eastAsia"/>
          <w:sz w:val="24"/>
        </w:rPr>
        <w:t xml:space="preserve">8 </w:t>
      </w:r>
      <w:proofErr w:type="spellStart"/>
      <w:r>
        <w:rPr>
          <w:rFonts w:hint="eastAsia"/>
          <w:sz w:val="24"/>
        </w:rPr>
        <w:t>nM</w:t>
      </w:r>
      <w:proofErr w:type="spellEnd"/>
      <w:r>
        <w:rPr>
          <w:rFonts w:hint="eastAsia"/>
          <w:sz w:val="24"/>
        </w:rPr>
        <w:t>であった。</w:t>
      </w:r>
    </w:p>
    <w:p w:rsidR="00EF5447" w:rsidRPr="00CE259D" w:rsidRDefault="00CE259D" w:rsidP="00CE259D">
      <w:pPr>
        <w:spacing w:line="380" w:lineRule="exact"/>
        <w:ind w:firstLineChars="100" w:firstLine="240"/>
        <w:rPr>
          <w:rFonts w:hint="eastAsia"/>
          <w:sz w:val="24"/>
        </w:rPr>
      </w:pPr>
      <w:r>
        <w:rPr>
          <w:rFonts w:hint="eastAsia"/>
          <w:sz w:val="24"/>
        </w:rPr>
        <w:t>フェノールで</w:t>
      </w:r>
      <w:r>
        <w:rPr>
          <w:rFonts w:hint="eastAsia"/>
          <w:sz w:val="24"/>
        </w:rPr>
        <w:t>OH</w:t>
      </w:r>
      <w:r>
        <w:rPr>
          <w:rFonts w:hint="eastAsia"/>
          <w:sz w:val="24"/>
        </w:rPr>
        <w:t>ラジカルをトラップした場合、カテコールだけでなくヒドロキノンも生成するため、付加体の正確な定量は困難である。</w:t>
      </w:r>
      <w:r w:rsidRPr="00B12A79">
        <w:rPr>
          <w:rFonts w:hint="eastAsia"/>
          <w:sz w:val="24"/>
        </w:rPr>
        <w:t>パラ位に置換基を持つフェノール類を用い</w:t>
      </w:r>
      <w:r>
        <w:rPr>
          <w:rFonts w:hint="eastAsia"/>
          <w:sz w:val="24"/>
        </w:rPr>
        <w:t>れば</w:t>
      </w:r>
      <w:r w:rsidRPr="00B12A79">
        <w:rPr>
          <w:rFonts w:hint="eastAsia"/>
          <w:sz w:val="24"/>
        </w:rPr>
        <w:t>、ヒドロキノン型の付加体が生成せず</w:t>
      </w:r>
      <w:r>
        <w:rPr>
          <w:rFonts w:hint="eastAsia"/>
          <w:sz w:val="24"/>
        </w:rPr>
        <w:t>、より正確な付加体の定量が期待される。講演ではその測定結果についても述べる予定である。</w:t>
      </w:r>
      <w:bookmarkStart w:id="0" w:name="_GoBack"/>
      <w:bookmarkEnd w:id="0"/>
    </w:p>
    <w:sectPr w:rsidR="00EF5447" w:rsidRPr="00CE259D" w:rsidSect="00CE259D">
      <w:pgSz w:w="11907" w:h="16840"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9D"/>
    <w:rsid w:val="00CE259D"/>
    <w:rsid w:val="00EF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E15421"/>
  <w15:chartTrackingRefBased/>
  <w15:docId w15:val="{90A8D4BB-B30D-40D7-B0A8-F4CBDDCE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59D"/>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巽　広輔</dc:creator>
  <cp:keywords/>
  <dc:description/>
  <cp:lastModifiedBy>巽　広輔</cp:lastModifiedBy>
  <cp:revision>1</cp:revision>
  <dcterms:created xsi:type="dcterms:W3CDTF">2020-09-14T08:19:00Z</dcterms:created>
  <dcterms:modified xsi:type="dcterms:W3CDTF">2020-09-14T08:20:00Z</dcterms:modified>
</cp:coreProperties>
</file>